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AAD47" w14:textId="372576F5" w:rsidR="00E50913" w:rsidRPr="00CE0424" w:rsidRDefault="00E50913" w:rsidP="00E50913">
      <w:pPr>
        <w:pStyle w:val="3GPPHeader"/>
        <w:spacing w:after="60"/>
        <w:rPr>
          <w:sz w:val="32"/>
          <w:szCs w:val="32"/>
          <w:highlight w:val="yellow"/>
        </w:rPr>
      </w:pPr>
      <w:r w:rsidRPr="00CE0424">
        <w:t>3GPP TSG-RAN WG</w:t>
      </w:r>
      <w:r>
        <w:t>1</w:t>
      </w:r>
      <w:r w:rsidRPr="00CE0424">
        <w:t xml:space="preserve"> #</w:t>
      </w:r>
      <w:r>
        <w:t>11</w:t>
      </w:r>
      <w:r w:rsidR="00842D93">
        <w:t>5</w:t>
      </w:r>
      <w:r w:rsidRPr="00CE0424">
        <w:tab/>
      </w:r>
      <w:r w:rsidR="00F31E58" w:rsidRPr="00F31E58">
        <w:rPr>
          <w:sz w:val="28"/>
          <w:szCs w:val="28"/>
        </w:rPr>
        <w:t xml:space="preserve">R1-2312104       </w:t>
      </w:r>
    </w:p>
    <w:p w14:paraId="7A866624" w14:textId="378B971B" w:rsidR="00E50913" w:rsidRPr="00CE0424" w:rsidRDefault="00842D93" w:rsidP="00E50913">
      <w:pPr>
        <w:pStyle w:val="3GPPHeader"/>
      </w:pPr>
      <w:r>
        <w:t>Chicago</w:t>
      </w:r>
      <w:r w:rsidR="00E50913" w:rsidRPr="00AE684A">
        <w:t xml:space="preserve">, </w:t>
      </w:r>
      <w:r>
        <w:t>USA</w:t>
      </w:r>
      <w:r w:rsidR="00E50913" w:rsidRPr="00AE684A">
        <w:t xml:space="preserve">, </w:t>
      </w:r>
      <w:r>
        <w:t>Nov</w:t>
      </w:r>
      <w:r w:rsidR="00E50913" w:rsidRPr="00AE684A">
        <w:t xml:space="preserve"> </w:t>
      </w:r>
      <w:r>
        <w:t>13</w:t>
      </w:r>
      <w:r w:rsidR="00E50913">
        <w:t xml:space="preserve">th </w:t>
      </w:r>
      <w:r w:rsidR="00E50913" w:rsidRPr="00AE684A">
        <w:t>–</w:t>
      </w:r>
      <w:r w:rsidR="00E50913">
        <w:t>1</w:t>
      </w:r>
      <w:r>
        <w:t>7</w:t>
      </w:r>
      <w:r w:rsidR="00E50913" w:rsidRPr="00AE684A">
        <w:rPr>
          <w:vertAlign w:val="superscript"/>
        </w:rPr>
        <w:t>th</w:t>
      </w:r>
      <w:r w:rsidR="00E50913" w:rsidRPr="00AE684A">
        <w:t>, 2023</w:t>
      </w:r>
      <w:r w:rsidR="00E50913">
        <w:t xml:space="preserve"> </w:t>
      </w:r>
    </w:p>
    <w:p w14:paraId="11095BC2" w14:textId="77777777" w:rsidR="00E50913" w:rsidRPr="00CE0424" w:rsidRDefault="00E50913" w:rsidP="00E50913">
      <w:pPr>
        <w:pStyle w:val="3GPPHeader"/>
      </w:pPr>
    </w:p>
    <w:p w14:paraId="2F11CB83" w14:textId="53392078" w:rsidR="00E50913" w:rsidRPr="00D242A6" w:rsidRDefault="00E50913" w:rsidP="00E50913">
      <w:pPr>
        <w:pStyle w:val="3GPPHeader"/>
        <w:rPr>
          <w:sz w:val="22"/>
        </w:rPr>
      </w:pPr>
      <w:r w:rsidRPr="00D242A6">
        <w:rPr>
          <w:sz w:val="22"/>
        </w:rPr>
        <w:t>Agenda Item:</w:t>
      </w:r>
      <w:r w:rsidRPr="00D242A6">
        <w:rPr>
          <w:sz w:val="22"/>
        </w:rPr>
        <w:tab/>
      </w:r>
      <w:r w:rsidR="009F6550">
        <w:rPr>
          <w:sz w:val="22"/>
        </w:rPr>
        <w:t>8</w:t>
      </w:r>
      <w:r>
        <w:rPr>
          <w:sz w:val="22"/>
        </w:rPr>
        <w:t>.16.</w:t>
      </w:r>
      <w:r w:rsidR="001E577B">
        <w:rPr>
          <w:sz w:val="22"/>
        </w:rPr>
        <w:t>12</w:t>
      </w:r>
    </w:p>
    <w:p w14:paraId="58B9369B" w14:textId="77777777" w:rsidR="00E50913" w:rsidRPr="00CE0424" w:rsidRDefault="00E50913" w:rsidP="00E50913">
      <w:pPr>
        <w:pStyle w:val="3GPPHeader"/>
        <w:rPr>
          <w:sz w:val="22"/>
        </w:rPr>
      </w:pPr>
      <w:r>
        <w:rPr>
          <w:sz w:val="22"/>
        </w:rPr>
        <w:t>Source:</w:t>
      </w:r>
      <w:r w:rsidRPr="00CE0424">
        <w:rPr>
          <w:sz w:val="22"/>
        </w:rPr>
        <w:tab/>
        <w:t>Ericsson</w:t>
      </w:r>
    </w:p>
    <w:p w14:paraId="5470C63A" w14:textId="3B6229BC" w:rsidR="00E50913" w:rsidRPr="00CE0424" w:rsidRDefault="00E50913" w:rsidP="00E50913">
      <w:pPr>
        <w:pStyle w:val="3GPPHeader"/>
        <w:rPr>
          <w:sz w:val="22"/>
        </w:rPr>
      </w:pPr>
      <w:r>
        <w:rPr>
          <w:sz w:val="22"/>
        </w:rPr>
        <w:t>Title:</w:t>
      </w:r>
      <w:r w:rsidRPr="00CE0424">
        <w:rPr>
          <w:sz w:val="22"/>
        </w:rPr>
        <w:tab/>
      </w:r>
      <w:r w:rsidRPr="00E50913">
        <w:rPr>
          <w:sz w:val="22"/>
        </w:rPr>
        <w:t>UE features for Rel-18 multi-carrier enhancements</w:t>
      </w:r>
    </w:p>
    <w:p w14:paraId="05718AD2" w14:textId="77777777" w:rsidR="00E50913" w:rsidRPr="00CE0424" w:rsidRDefault="00E50913" w:rsidP="00E50913">
      <w:pPr>
        <w:pStyle w:val="3GPPHeader"/>
        <w:rPr>
          <w:sz w:val="22"/>
        </w:rPr>
      </w:pPr>
      <w:r w:rsidRPr="00CE0424">
        <w:rPr>
          <w:sz w:val="22"/>
        </w:rPr>
        <w:t>Document for:</w:t>
      </w:r>
      <w:r w:rsidRPr="00CE0424">
        <w:rPr>
          <w:sz w:val="22"/>
        </w:rPr>
        <w:tab/>
      </w:r>
      <w:r w:rsidRPr="00D242A6">
        <w:rPr>
          <w:sz w:val="22"/>
        </w:rPr>
        <w:t>Discussion</w:t>
      </w:r>
    </w:p>
    <w:p w14:paraId="18C45CB0" w14:textId="77777777" w:rsidR="00E50913" w:rsidRPr="00CE0424" w:rsidRDefault="00E50913" w:rsidP="00E50913">
      <w:pPr>
        <w:pStyle w:val="Heading1"/>
      </w:pPr>
      <w:r>
        <w:t>1</w:t>
      </w:r>
      <w:r>
        <w:tab/>
      </w:r>
      <w:r w:rsidRPr="00CE0424">
        <w:t>Introduction</w:t>
      </w:r>
    </w:p>
    <w:p w14:paraId="4024809D" w14:textId="77777777" w:rsidR="00E50913" w:rsidRPr="00CE0424" w:rsidRDefault="00E50913" w:rsidP="00E50913">
      <w:pPr>
        <w:pStyle w:val="BodyText"/>
      </w:pPr>
      <w:r>
        <w:t xml:space="preserve">In this contribution, we provide our views on the UE features for multi-carrier enhancements. </w:t>
      </w:r>
    </w:p>
    <w:p w14:paraId="5366D51C" w14:textId="77777777" w:rsidR="00E50913" w:rsidRDefault="00E50913" w:rsidP="00E50913">
      <w:pPr>
        <w:pStyle w:val="Heading1"/>
      </w:pPr>
      <w:bookmarkStart w:id="0" w:name="_Ref178064866"/>
      <w:r>
        <w:t>2</w:t>
      </w:r>
      <w:r>
        <w:tab/>
      </w:r>
      <w:bookmarkEnd w:id="0"/>
      <w:r>
        <w:t>Views on the FGs</w:t>
      </w:r>
    </w:p>
    <w:p w14:paraId="2B0A775A" w14:textId="77777777" w:rsidR="00E50913" w:rsidRPr="008F4DD3" w:rsidRDefault="00E50913" w:rsidP="00E50913">
      <w:pPr>
        <w:pStyle w:val="Heading2"/>
        <w:rPr>
          <w:rFonts w:cs="Arial"/>
          <w:sz w:val="28"/>
          <w:szCs w:val="28"/>
        </w:rPr>
      </w:pPr>
      <w:r w:rsidRPr="008F4DD3">
        <w:rPr>
          <w:rFonts w:ascii="Arial" w:hAnsi="Arial" w:cs="Arial"/>
          <w:sz w:val="28"/>
          <w:szCs w:val="28"/>
          <w:lang w:val="en-GB" w:eastAsia="ja-JP"/>
        </w:rPr>
        <w:t>2.1</w:t>
      </w:r>
      <w:r w:rsidRPr="008F4DD3">
        <w:rPr>
          <w:rFonts w:ascii="Arial" w:hAnsi="Arial" w:cs="Arial"/>
          <w:sz w:val="28"/>
          <w:szCs w:val="28"/>
          <w:lang w:val="en-GB" w:eastAsia="ja-JP"/>
        </w:rPr>
        <w:tab/>
        <w:t>Multi-cell scheduling</w:t>
      </w:r>
    </w:p>
    <w:p w14:paraId="4B918BEA" w14:textId="77777777" w:rsidR="00E50913" w:rsidRDefault="00E50913" w:rsidP="00E50913">
      <w:pPr>
        <w:pStyle w:val="BodyText"/>
        <w:numPr>
          <w:ilvl w:val="0"/>
          <w:numId w:val="3"/>
        </w:numPr>
      </w:pPr>
      <w:r>
        <w:t xml:space="preserve">FG 49-1 </w:t>
      </w:r>
    </w:p>
    <w:p w14:paraId="72479C11" w14:textId="401C3521" w:rsidR="00E50913" w:rsidRDefault="00E50913" w:rsidP="00E50913">
      <w:pPr>
        <w:pStyle w:val="BodyText"/>
        <w:numPr>
          <w:ilvl w:val="1"/>
          <w:numId w:val="3"/>
        </w:numPr>
      </w:pPr>
      <w:r w:rsidRPr="000B5F6B">
        <w:t xml:space="preserve">Component 6: </w:t>
      </w:r>
      <w:r w:rsidR="0070678E">
        <w:t>A</w:t>
      </w:r>
      <w:r w:rsidR="0070678E" w:rsidRPr="000B5F6B">
        <w:t>dditional limit on maximum total number of cells across sets</w:t>
      </w:r>
      <w:r w:rsidR="0070678E">
        <w:t xml:space="preserve"> on a scheduling cell is not needed, i.e. the yellow highlighted text should be deleted.</w:t>
      </w:r>
      <w:r w:rsidRPr="000B5F6B">
        <w:t xml:space="preserve"> </w:t>
      </w:r>
      <w:r w:rsidR="00837219">
        <w:t xml:space="preserve">No need for separate reporting of values per component 3. </w:t>
      </w:r>
    </w:p>
    <w:p w14:paraId="3828B2DB" w14:textId="5FB7E255" w:rsidR="00E50913" w:rsidRDefault="00E50913" w:rsidP="00E50913">
      <w:pPr>
        <w:pStyle w:val="BodyText"/>
        <w:numPr>
          <w:ilvl w:val="1"/>
          <w:numId w:val="3"/>
        </w:numPr>
      </w:pPr>
      <w:r>
        <w:t xml:space="preserve">Regarding number of unicast DCI(s), </w:t>
      </w:r>
      <w:r w:rsidR="00F46238">
        <w:t xml:space="preserve">RAN1 had made the following agreement, which basically address three different cases (each of the three sub-bullets). </w:t>
      </w:r>
    </w:p>
    <w:p w14:paraId="5D62A444" w14:textId="77777777" w:rsidR="00F46238" w:rsidRPr="00F31E58" w:rsidRDefault="00F46238" w:rsidP="00F31E58">
      <w:pPr>
        <w:ind w:left="1440"/>
        <w:jc w:val="both"/>
        <w:rPr>
          <w:rFonts w:ascii="Times New Roman" w:eastAsia="MS Gothic" w:hAnsi="Times New Roman"/>
          <w:b/>
          <w:bCs/>
          <w:i/>
          <w:iCs/>
          <w:sz w:val="18"/>
          <w:szCs w:val="18"/>
          <w:lang w:eastAsia="ja-JP"/>
        </w:rPr>
      </w:pPr>
      <w:r w:rsidRPr="00F31E58">
        <w:rPr>
          <w:rFonts w:ascii="Times New Roman" w:eastAsia="MS Mincho" w:hAnsi="Times New Roman"/>
          <w:b/>
          <w:bCs/>
          <w:i/>
          <w:iCs/>
          <w:sz w:val="18"/>
          <w:szCs w:val="18"/>
          <w:highlight w:val="green"/>
          <w:lang w:eastAsia="ja-JP"/>
        </w:rPr>
        <w:t>Agreement</w:t>
      </w:r>
    </w:p>
    <w:p w14:paraId="2C449E8B" w14:textId="77777777" w:rsidR="00F46238" w:rsidRPr="00F31E58" w:rsidRDefault="00F46238" w:rsidP="00F31E58">
      <w:pPr>
        <w:ind w:left="144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For 49-1:</w:t>
      </w:r>
    </w:p>
    <w:p w14:paraId="5F830C2B" w14:textId="77777777" w:rsidR="00F46238" w:rsidRPr="00F31E58" w:rsidRDefault="00F46238" w:rsidP="00F31E58">
      <w:pPr>
        <w:numPr>
          <w:ilvl w:val="0"/>
          <w:numId w:val="8"/>
        </w:numPr>
        <w:spacing w:after="0"/>
        <w:ind w:left="180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[At least for the case if UE does not support [FG6-10 (legacy R15 x-CC scheduling)] for some bands in the BC where the UE supports multi-cell scheduling by DCI format 1_3 according to 49-1;]</w:t>
      </w:r>
    </w:p>
    <w:p w14:paraId="4176A703" w14:textId="77777777" w:rsidR="00F46238" w:rsidRPr="00F31E58" w:rsidRDefault="00F46238" w:rsidP="00F31E58">
      <w:pPr>
        <w:numPr>
          <w:ilvl w:val="1"/>
          <w:numId w:val="8"/>
        </w:numPr>
        <w:spacing w:after="0"/>
        <w:ind w:left="232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If the scheduling cell is in the set and is the reference cell;</w:t>
      </w:r>
    </w:p>
    <w:p w14:paraId="7FF1EC50" w14:textId="77777777" w:rsidR="00F46238" w:rsidRPr="00F31E58" w:rsidRDefault="00F46238" w:rsidP="00F31E58">
      <w:pPr>
        <w:numPr>
          <w:ilvl w:val="2"/>
          <w:numId w:val="8"/>
        </w:numPr>
        <w:spacing w:after="0"/>
        <w:ind w:left="276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One unicast SC-DCI (for self scheduling) or one DCI 1_3 for the set of cells that schedules at least the scheduling cell per slot of scheduling cell, or;</w:t>
      </w:r>
    </w:p>
    <w:p w14:paraId="7F03AB2D" w14:textId="77777777" w:rsidR="00F46238" w:rsidRPr="00F31E58" w:rsidRDefault="00F46238" w:rsidP="00F31E58">
      <w:pPr>
        <w:numPr>
          <w:ilvl w:val="2"/>
          <w:numId w:val="8"/>
        </w:numPr>
        <w:spacing w:after="0"/>
        <w:ind w:left="276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One unicast SC-DCI (for self scheduling) and one DCI format 1_3 for the set of cells that schedules other than the scheduling cell per slot of scheduling cell</w:t>
      </w:r>
    </w:p>
    <w:p w14:paraId="4ACACFC3" w14:textId="77777777" w:rsidR="00F46238" w:rsidRPr="00F31E58" w:rsidRDefault="00F46238" w:rsidP="00F31E58">
      <w:pPr>
        <w:numPr>
          <w:ilvl w:val="1"/>
          <w:numId w:val="8"/>
        </w:numPr>
        <w:spacing w:after="0"/>
        <w:ind w:left="232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If the scheduling cell is NOT in the set;</w:t>
      </w:r>
    </w:p>
    <w:p w14:paraId="619153C3" w14:textId="77777777" w:rsidR="00F46238" w:rsidRPr="00F31E58" w:rsidRDefault="00F46238" w:rsidP="00F31E58">
      <w:pPr>
        <w:numPr>
          <w:ilvl w:val="2"/>
          <w:numId w:val="8"/>
        </w:numPr>
        <w:spacing w:after="0"/>
        <w:ind w:left="276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One DCI 1_3 per slot of scheduling cell for the set of cells</w:t>
      </w:r>
    </w:p>
    <w:p w14:paraId="1F475D92" w14:textId="77777777" w:rsidR="00F46238" w:rsidRPr="00F31E58" w:rsidRDefault="00F46238" w:rsidP="00F31E58">
      <w:pPr>
        <w:numPr>
          <w:ilvl w:val="1"/>
          <w:numId w:val="8"/>
        </w:numPr>
        <w:spacing w:after="0"/>
        <w:ind w:left="232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FFS when the scheduling cell is in the set but is NOT the reference cell;</w:t>
      </w:r>
    </w:p>
    <w:p w14:paraId="0FDD7BF0" w14:textId="77777777" w:rsidR="00F46238" w:rsidRPr="00F31E58" w:rsidRDefault="00F46238" w:rsidP="00F31E58">
      <w:pPr>
        <w:numPr>
          <w:ilvl w:val="2"/>
          <w:numId w:val="8"/>
        </w:numPr>
        <w:spacing w:after="0"/>
        <w:ind w:left="276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FFS one DCI 1_3 per slot of scheduling cell for the set of cells</w:t>
      </w:r>
    </w:p>
    <w:p w14:paraId="3EE86E1E" w14:textId="77777777" w:rsidR="00F46238" w:rsidRPr="00F31E58" w:rsidRDefault="00F46238" w:rsidP="00F31E58">
      <w:pPr>
        <w:numPr>
          <w:ilvl w:val="3"/>
          <w:numId w:val="8"/>
        </w:numPr>
        <w:spacing w:after="0"/>
        <w:ind w:left="3200"/>
        <w:rPr>
          <w:rFonts w:ascii="Times New Roman" w:eastAsia="MS Mincho" w:hAnsi="Times New Roman"/>
          <w:i/>
          <w:iCs/>
          <w:color w:val="000000"/>
          <w:sz w:val="18"/>
          <w:szCs w:val="18"/>
          <w:lang w:eastAsia="ja-JP"/>
        </w:rPr>
      </w:pPr>
      <w:r w:rsidRPr="00F31E58">
        <w:rPr>
          <w:rFonts w:ascii="Times New Roman" w:eastAsia="MS Mincho" w:hAnsi="Times New Roman"/>
          <w:i/>
          <w:iCs/>
          <w:color w:val="000000"/>
          <w:sz w:val="18"/>
          <w:szCs w:val="18"/>
          <w:lang w:eastAsia="ja-JP"/>
        </w:rPr>
        <w:t>FFS No SC-DCI is configured for the scheduling cell</w:t>
      </w:r>
    </w:p>
    <w:p w14:paraId="3E4413A0" w14:textId="5A3AAAE5" w:rsidR="00F46238" w:rsidRDefault="00F46238" w:rsidP="00F46238">
      <w:pPr>
        <w:pStyle w:val="BodyText"/>
        <w:numPr>
          <w:ilvl w:val="0"/>
          <w:numId w:val="10"/>
        </w:numPr>
      </w:pPr>
      <w:r>
        <w:t>We think the first two cases are more typical, while the third case (scheduling cell is in the set but is not the reference cell) would be an advanced capability. Thus, we think the focus of FG49-1 can be on the first two cases. A separate FG can be considered for the third case after basic FG 52-1 is stabilized.</w:t>
      </w:r>
    </w:p>
    <w:p w14:paraId="7ADADBB8" w14:textId="0D445A54" w:rsidR="00F46238" w:rsidRDefault="00F46238" w:rsidP="00F46238">
      <w:pPr>
        <w:pStyle w:val="BodyText"/>
        <w:numPr>
          <w:ilvl w:val="0"/>
          <w:numId w:val="10"/>
        </w:numPr>
      </w:pPr>
      <w:r>
        <w:t xml:space="preserve">Moreover, given legacy CCS is not a pre-requisite, the basic FG 49-1 functionality should reflect the DCI reception without linkages to FG 6-10 (support/absence). Thus, our suggested updates are as follows. </w:t>
      </w:r>
    </w:p>
    <w:p w14:paraId="4FB0CC99" w14:textId="77777777" w:rsidR="00F46238" w:rsidRPr="00F31E58" w:rsidRDefault="00F46238" w:rsidP="00F46238">
      <w:pPr>
        <w:numPr>
          <w:ilvl w:val="0"/>
          <w:numId w:val="10"/>
        </w:numPr>
        <w:spacing w:after="0"/>
        <w:rPr>
          <w:rFonts w:ascii="Times New Roman" w:eastAsia="MS Mincho" w:hAnsi="Times New Roman"/>
          <w:i/>
          <w:iCs/>
          <w:strike/>
          <w:color w:val="FF0000"/>
          <w:sz w:val="18"/>
          <w:szCs w:val="18"/>
          <w:lang w:eastAsia="ja-JP"/>
        </w:rPr>
      </w:pPr>
      <w:r w:rsidRPr="00F31E58">
        <w:rPr>
          <w:rFonts w:ascii="Times New Roman" w:eastAsia="MS Mincho" w:hAnsi="Times New Roman"/>
          <w:i/>
          <w:iCs/>
          <w:strike/>
          <w:color w:val="FF0000"/>
          <w:sz w:val="18"/>
          <w:szCs w:val="18"/>
          <w:lang w:eastAsia="ja-JP"/>
        </w:rPr>
        <w:lastRenderedPageBreak/>
        <w:t>[At least for the case if UE does not support [FG6-10 (legacy R15 x-CC scheduling)] for some bands in the BC where the UE supports multi-cell scheduling by DCI format 1_3 according to 49-1;]</w:t>
      </w:r>
    </w:p>
    <w:p w14:paraId="4CA5EF1C" w14:textId="77777777" w:rsidR="00F46238" w:rsidRPr="00015907" w:rsidRDefault="00F46238" w:rsidP="00F46238">
      <w:pPr>
        <w:numPr>
          <w:ilvl w:val="1"/>
          <w:numId w:val="10"/>
        </w:numPr>
        <w:spacing w:after="0"/>
        <w:rPr>
          <w:rFonts w:ascii="Times New Roman" w:eastAsia="MS Mincho" w:hAnsi="Times New Roman"/>
          <w:i/>
          <w:iCs/>
          <w:color w:val="000000"/>
          <w:sz w:val="18"/>
          <w:szCs w:val="18"/>
          <w:lang w:eastAsia="ja-JP"/>
        </w:rPr>
      </w:pPr>
      <w:r w:rsidRPr="00015907">
        <w:rPr>
          <w:rFonts w:ascii="Times New Roman" w:eastAsia="MS Mincho" w:hAnsi="Times New Roman"/>
          <w:i/>
          <w:iCs/>
          <w:color w:val="000000"/>
          <w:sz w:val="18"/>
          <w:szCs w:val="18"/>
          <w:lang w:eastAsia="ja-JP"/>
        </w:rPr>
        <w:t>If the scheduling cell is in the set and is the reference cell;</w:t>
      </w:r>
    </w:p>
    <w:p w14:paraId="14D2E3BC" w14:textId="77777777" w:rsidR="00F46238" w:rsidRPr="00015907" w:rsidRDefault="00F46238" w:rsidP="00F46238">
      <w:pPr>
        <w:numPr>
          <w:ilvl w:val="2"/>
          <w:numId w:val="10"/>
        </w:numPr>
        <w:spacing w:after="0"/>
        <w:rPr>
          <w:rFonts w:ascii="Times New Roman" w:eastAsia="MS Mincho" w:hAnsi="Times New Roman"/>
          <w:i/>
          <w:iCs/>
          <w:color w:val="000000"/>
          <w:sz w:val="18"/>
          <w:szCs w:val="18"/>
          <w:lang w:eastAsia="ja-JP"/>
        </w:rPr>
      </w:pPr>
      <w:r w:rsidRPr="00015907">
        <w:rPr>
          <w:rFonts w:ascii="Times New Roman" w:eastAsia="MS Mincho" w:hAnsi="Times New Roman"/>
          <w:i/>
          <w:iCs/>
          <w:color w:val="000000"/>
          <w:sz w:val="18"/>
          <w:szCs w:val="18"/>
          <w:lang w:eastAsia="ja-JP"/>
        </w:rPr>
        <w:t>One unicast SC-DCI (for self scheduling) or one DCI 1_3 for the set of cells that schedules at least the scheduling cell per slot of scheduling cell, or;</w:t>
      </w:r>
    </w:p>
    <w:p w14:paraId="79775F9C" w14:textId="77777777" w:rsidR="00F46238" w:rsidRPr="00015907" w:rsidRDefault="00F46238" w:rsidP="00F46238">
      <w:pPr>
        <w:numPr>
          <w:ilvl w:val="2"/>
          <w:numId w:val="10"/>
        </w:numPr>
        <w:spacing w:after="0"/>
        <w:rPr>
          <w:rFonts w:ascii="Times New Roman" w:eastAsia="MS Mincho" w:hAnsi="Times New Roman"/>
          <w:i/>
          <w:iCs/>
          <w:color w:val="000000"/>
          <w:sz w:val="18"/>
          <w:szCs w:val="18"/>
          <w:lang w:eastAsia="ja-JP"/>
        </w:rPr>
      </w:pPr>
      <w:r w:rsidRPr="00015907">
        <w:rPr>
          <w:rFonts w:ascii="Times New Roman" w:eastAsia="MS Mincho" w:hAnsi="Times New Roman"/>
          <w:i/>
          <w:iCs/>
          <w:color w:val="000000"/>
          <w:sz w:val="18"/>
          <w:szCs w:val="18"/>
          <w:lang w:eastAsia="ja-JP"/>
        </w:rPr>
        <w:t>One unicast SC-DCI (for self scheduling) and one DCI format 1_3 for the set of cells that schedules other than the scheduling cell per slot of scheduling cell</w:t>
      </w:r>
    </w:p>
    <w:p w14:paraId="739BEC57" w14:textId="77777777" w:rsidR="00F46238" w:rsidRPr="00015907" w:rsidRDefault="00F46238" w:rsidP="00F46238">
      <w:pPr>
        <w:numPr>
          <w:ilvl w:val="1"/>
          <w:numId w:val="10"/>
        </w:numPr>
        <w:spacing w:after="0"/>
        <w:rPr>
          <w:rFonts w:ascii="Times New Roman" w:eastAsia="MS Mincho" w:hAnsi="Times New Roman"/>
          <w:i/>
          <w:iCs/>
          <w:color w:val="000000"/>
          <w:sz w:val="18"/>
          <w:szCs w:val="18"/>
          <w:lang w:eastAsia="ja-JP"/>
        </w:rPr>
      </w:pPr>
      <w:r w:rsidRPr="00015907">
        <w:rPr>
          <w:rFonts w:ascii="Times New Roman" w:eastAsia="MS Mincho" w:hAnsi="Times New Roman"/>
          <w:i/>
          <w:iCs/>
          <w:color w:val="000000"/>
          <w:sz w:val="18"/>
          <w:szCs w:val="18"/>
          <w:lang w:eastAsia="ja-JP"/>
        </w:rPr>
        <w:t>If the scheduling cell is NOT in the set;</w:t>
      </w:r>
    </w:p>
    <w:p w14:paraId="3FC6AB6F" w14:textId="77777777" w:rsidR="00F46238" w:rsidRPr="00015907" w:rsidRDefault="00F46238" w:rsidP="00F46238">
      <w:pPr>
        <w:numPr>
          <w:ilvl w:val="2"/>
          <w:numId w:val="10"/>
        </w:numPr>
        <w:spacing w:after="0"/>
        <w:rPr>
          <w:rFonts w:ascii="Times New Roman" w:eastAsia="MS Mincho" w:hAnsi="Times New Roman"/>
          <w:i/>
          <w:iCs/>
          <w:color w:val="000000"/>
          <w:sz w:val="18"/>
          <w:szCs w:val="18"/>
          <w:lang w:eastAsia="ja-JP"/>
        </w:rPr>
      </w:pPr>
      <w:r w:rsidRPr="00015907">
        <w:rPr>
          <w:rFonts w:ascii="Times New Roman" w:eastAsia="MS Mincho" w:hAnsi="Times New Roman"/>
          <w:i/>
          <w:iCs/>
          <w:color w:val="000000"/>
          <w:sz w:val="18"/>
          <w:szCs w:val="18"/>
          <w:lang w:eastAsia="ja-JP"/>
        </w:rPr>
        <w:t>One DCI 1_3 per slot of scheduling cell for the set of cells</w:t>
      </w:r>
    </w:p>
    <w:p w14:paraId="43AB9578" w14:textId="77777777" w:rsidR="00F46238" w:rsidRPr="00F31E58" w:rsidRDefault="00F46238" w:rsidP="00F46238">
      <w:pPr>
        <w:numPr>
          <w:ilvl w:val="1"/>
          <w:numId w:val="10"/>
        </w:numPr>
        <w:spacing w:after="0"/>
        <w:rPr>
          <w:rFonts w:ascii="Times New Roman" w:eastAsia="MS Mincho" w:hAnsi="Times New Roman"/>
          <w:i/>
          <w:iCs/>
          <w:strike/>
          <w:color w:val="FF0000"/>
          <w:sz w:val="18"/>
          <w:szCs w:val="18"/>
          <w:lang w:eastAsia="ja-JP"/>
        </w:rPr>
      </w:pPr>
      <w:r w:rsidRPr="00F31E58">
        <w:rPr>
          <w:rFonts w:ascii="Times New Roman" w:eastAsia="MS Mincho" w:hAnsi="Times New Roman"/>
          <w:i/>
          <w:iCs/>
          <w:strike/>
          <w:color w:val="FF0000"/>
          <w:sz w:val="18"/>
          <w:szCs w:val="18"/>
          <w:lang w:eastAsia="ja-JP"/>
        </w:rPr>
        <w:t>FFS when the scheduling cell is in the set but is NOT the reference cell;</w:t>
      </w:r>
    </w:p>
    <w:p w14:paraId="2891F5C3" w14:textId="77777777" w:rsidR="00F46238" w:rsidRPr="00F31E58" w:rsidRDefault="00F46238" w:rsidP="00F46238">
      <w:pPr>
        <w:numPr>
          <w:ilvl w:val="2"/>
          <w:numId w:val="10"/>
        </w:numPr>
        <w:spacing w:after="0"/>
        <w:rPr>
          <w:rFonts w:ascii="Times New Roman" w:eastAsia="MS Mincho" w:hAnsi="Times New Roman"/>
          <w:i/>
          <w:iCs/>
          <w:strike/>
          <w:color w:val="FF0000"/>
          <w:sz w:val="18"/>
          <w:szCs w:val="18"/>
          <w:lang w:eastAsia="ja-JP"/>
        </w:rPr>
      </w:pPr>
      <w:r w:rsidRPr="00F31E58">
        <w:rPr>
          <w:rFonts w:ascii="Times New Roman" w:eastAsia="MS Mincho" w:hAnsi="Times New Roman"/>
          <w:i/>
          <w:iCs/>
          <w:strike/>
          <w:color w:val="FF0000"/>
          <w:sz w:val="18"/>
          <w:szCs w:val="18"/>
          <w:lang w:eastAsia="ja-JP"/>
        </w:rPr>
        <w:t>FFS one DCI 1_3 per slot of scheduling cell for the set of cells</w:t>
      </w:r>
    </w:p>
    <w:p w14:paraId="5847D218" w14:textId="5C773109" w:rsidR="00F46238" w:rsidRPr="00F31E58" w:rsidRDefault="00F46238" w:rsidP="00F31E58">
      <w:pPr>
        <w:numPr>
          <w:ilvl w:val="3"/>
          <w:numId w:val="10"/>
        </w:numPr>
        <w:spacing w:after="0"/>
        <w:rPr>
          <w:rFonts w:ascii="Times New Roman" w:eastAsia="MS Mincho" w:hAnsi="Times New Roman"/>
          <w:i/>
          <w:iCs/>
          <w:strike/>
          <w:color w:val="FF0000"/>
          <w:sz w:val="18"/>
          <w:szCs w:val="18"/>
          <w:lang w:eastAsia="ja-JP"/>
        </w:rPr>
      </w:pPr>
      <w:r w:rsidRPr="00F31E58">
        <w:rPr>
          <w:rFonts w:ascii="Times New Roman" w:eastAsia="MS Mincho" w:hAnsi="Times New Roman"/>
          <w:i/>
          <w:iCs/>
          <w:strike/>
          <w:color w:val="FF0000"/>
          <w:sz w:val="18"/>
          <w:szCs w:val="18"/>
          <w:lang w:eastAsia="ja-JP"/>
        </w:rPr>
        <w:t>FFS No SC-DCI is configured for the scheduling cell</w:t>
      </w:r>
    </w:p>
    <w:p w14:paraId="30B2BB6A" w14:textId="4442743A" w:rsidR="00E50913" w:rsidRPr="005927A4" w:rsidRDefault="00E50913" w:rsidP="00E50913">
      <w:pPr>
        <w:pStyle w:val="BodyText"/>
        <w:numPr>
          <w:ilvl w:val="1"/>
          <w:numId w:val="3"/>
        </w:numPr>
      </w:pPr>
      <w:r w:rsidRPr="005927A4">
        <w:t xml:space="preserve">Regarding whether to introduce new FG (49-3) for monitoring of DCI 0_3/1_3 and legacy DCI scheduling for cell(s) in a set, </w:t>
      </w:r>
      <w:r w:rsidR="005927A4" w:rsidRPr="000644CD">
        <w:t xml:space="preserve">we firstly note that for the scheduling cell (i.e. either the primary cell or any scheduling cell), legacy DCI scheduling </w:t>
      </w:r>
      <w:r w:rsidR="000644CD" w:rsidRPr="000644CD">
        <w:t>is</w:t>
      </w:r>
      <w:r w:rsidR="005927A4" w:rsidRPr="000644CD">
        <w:t xml:space="preserve"> supported </w:t>
      </w:r>
      <w:r w:rsidR="000644CD" w:rsidRPr="000644CD">
        <w:t xml:space="preserve">for self-scheduling </w:t>
      </w:r>
      <w:r w:rsidR="005927A4" w:rsidRPr="000644CD">
        <w:t>in the basic functionality</w:t>
      </w:r>
      <w:r w:rsidR="005927A4">
        <w:t xml:space="preserve">. This is also reflected in the number of unicast DCI counting in some sense. </w:t>
      </w:r>
      <w:r w:rsidR="000644CD">
        <w:t xml:space="preserve">The discussion on </w:t>
      </w:r>
      <w:r w:rsidRPr="005927A4">
        <w:t xml:space="preserve">new FG </w:t>
      </w:r>
      <w:r w:rsidR="005927A4">
        <w:t xml:space="preserve">(49-3) </w:t>
      </w:r>
      <w:r w:rsidR="000644CD">
        <w:t>should be for</w:t>
      </w:r>
      <w:r w:rsidR="005927A4">
        <w:t xml:space="preserve"> other cases of legacy DCI</w:t>
      </w:r>
      <w:r w:rsidR="000644CD">
        <w:t>-based cross-carrier</w:t>
      </w:r>
      <w:r w:rsidR="005927A4">
        <w:t xml:space="preserve"> scheduling for cells in a set </w:t>
      </w:r>
      <w:r w:rsidR="000644CD">
        <w:t>other than the scheduling cell</w:t>
      </w:r>
      <w:r w:rsidR="005927A4">
        <w:t xml:space="preserve">. In our view, </w:t>
      </w:r>
      <w:r w:rsidR="000644CD">
        <w:t>separate 49-3 for this</w:t>
      </w:r>
      <w:r w:rsidR="005927A4">
        <w:t xml:space="preserve"> </w:t>
      </w:r>
      <w:r w:rsidRPr="005927A4">
        <w:t xml:space="preserve">is not needed since legacy CCS capability can be reused, i.e. if UE indicates FG 6-10 and also indicates support for DCI 0_3/1_3, then UE supports monitoring of both DCI 0_3/1_3 and legacy DCI for scheduling cell(s) in a set. </w:t>
      </w:r>
    </w:p>
    <w:p w14:paraId="53CC90BF" w14:textId="77777777" w:rsidR="00E50913" w:rsidRDefault="00E50913" w:rsidP="00E50913">
      <w:pPr>
        <w:pStyle w:val="BodyText"/>
        <w:numPr>
          <w:ilvl w:val="0"/>
          <w:numId w:val="3"/>
        </w:numPr>
      </w:pPr>
      <w:r>
        <w:t>FG 49-1b</w:t>
      </w:r>
    </w:p>
    <w:p w14:paraId="69D9D4EA" w14:textId="453EEF7C" w:rsidR="00E50913" w:rsidRPr="005927A4" w:rsidRDefault="00E50913" w:rsidP="00E50913">
      <w:pPr>
        <w:pStyle w:val="BodyText"/>
        <w:numPr>
          <w:ilvl w:val="1"/>
          <w:numId w:val="3"/>
        </w:numPr>
      </w:pPr>
      <w:r w:rsidRPr="005927A4">
        <w:t xml:space="preserve">For components 6 and support of new FG for monitoring of DCI 0_3/1_3 and legacy DCI scheduling and regarding number of unicast DCI(s), we have same comments as for FG 49-1 above. </w:t>
      </w:r>
    </w:p>
    <w:p w14:paraId="64C9F391" w14:textId="77777777" w:rsidR="00E50913" w:rsidRDefault="00E50913" w:rsidP="00E50913">
      <w:pPr>
        <w:pStyle w:val="BodyText"/>
        <w:numPr>
          <w:ilvl w:val="0"/>
          <w:numId w:val="3"/>
        </w:numPr>
      </w:pPr>
      <w:r>
        <w:t>FG 49-3x</w:t>
      </w:r>
    </w:p>
    <w:p w14:paraId="3291E45C" w14:textId="3598660C" w:rsidR="00E50913" w:rsidRDefault="00E50913" w:rsidP="00E50913">
      <w:pPr>
        <w:pStyle w:val="BodyText"/>
        <w:numPr>
          <w:ilvl w:val="0"/>
          <w:numId w:val="3"/>
        </w:numPr>
        <w:ind w:left="720"/>
      </w:pPr>
      <w:r>
        <w:t xml:space="preserve">This FG is used for UE indication of increased number of unicast DCIs </w:t>
      </w:r>
      <w:r w:rsidRPr="005E4BB7">
        <w:rPr>
          <w:color w:val="000000" w:themeColor="text1"/>
        </w:rPr>
        <w:t>(like FG 18-5c/5d</w:t>
      </w:r>
      <w:r w:rsidR="003E5B4B" w:rsidRPr="005E4BB7">
        <w:rPr>
          <w:color w:val="000000" w:themeColor="text1"/>
        </w:rPr>
        <w:t>)</w:t>
      </w:r>
      <w:r w:rsidR="003E5B4B">
        <w:rPr>
          <w:color w:val="000000" w:themeColor="text1"/>
        </w:rPr>
        <w:t xml:space="preserve"> and following the same principle as 49-1 regarding #DCIs, i.e. limiting it to scheduling cell is not in the set. </w:t>
      </w:r>
    </w:p>
    <w:p w14:paraId="6CB07EF1" w14:textId="77777777" w:rsidR="00382072" w:rsidRPr="00F31E58" w:rsidRDefault="00382072" w:rsidP="00382072">
      <w:pPr>
        <w:numPr>
          <w:ilvl w:val="1"/>
          <w:numId w:val="3"/>
        </w:numPr>
        <w:spacing w:after="0"/>
        <w:rPr>
          <w:rFonts w:ascii="Arial" w:eastAsia="MS Mincho" w:hAnsi="Arial" w:cs="Arial"/>
          <w:color w:val="000000"/>
          <w:lang w:eastAsia="ja-JP"/>
        </w:rPr>
      </w:pPr>
      <w:bookmarkStart w:id="1" w:name="_Toc134887445"/>
      <w:r w:rsidRPr="00F31E58">
        <w:rPr>
          <w:rFonts w:ascii="Arial" w:eastAsia="MS Mincho" w:hAnsi="Arial" w:cs="Arial"/>
          <w:color w:val="000000"/>
          <w:lang w:eastAsia="ja-JP"/>
        </w:rPr>
        <w:t>If the scheduling cell is NOT in the set;</w:t>
      </w:r>
    </w:p>
    <w:p w14:paraId="21F2595E" w14:textId="77777777" w:rsidR="00E50913" w:rsidRPr="00C95DD2" w:rsidRDefault="00E50913" w:rsidP="00E50913">
      <w:pPr>
        <w:pStyle w:val="Proposal"/>
        <w:numPr>
          <w:ilvl w:val="1"/>
          <w:numId w:val="4"/>
        </w:numPr>
        <w:ind w:left="2520"/>
        <w:rPr>
          <w:rFonts w:eastAsia="Times New Roman"/>
          <w:b w:val="0"/>
          <w:bCs w:val="0"/>
          <w:lang w:eastAsia="ja-JP"/>
        </w:rPr>
      </w:pPr>
      <w:r w:rsidRPr="00C95DD2">
        <w:rPr>
          <w:b w:val="0"/>
          <w:bCs w:val="0"/>
        </w:rPr>
        <w:t>Processing up to X unicast DCI scheduling for DL per set of cells</w:t>
      </w:r>
      <w:bookmarkEnd w:id="1"/>
    </w:p>
    <w:p w14:paraId="695B2A9C" w14:textId="77777777" w:rsidR="00E50913" w:rsidRPr="00C95DD2" w:rsidRDefault="00E50913" w:rsidP="00E50913">
      <w:pPr>
        <w:pStyle w:val="Proposal"/>
        <w:numPr>
          <w:ilvl w:val="2"/>
          <w:numId w:val="4"/>
        </w:numPr>
        <w:ind w:left="3240"/>
        <w:rPr>
          <w:rFonts w:eastAsiaTheme="minorEastAsia"/>
          <w:b w:val="0"/>
          <w:bCs w:val="0"/>
          <w:lang w:eastAsia="en-US"/>
        </w:rPr>
      </w:pPr>
      <w:bookmarkStart w:id="2" w:name="_Toc134887446"/>
      <w:r w:rsidRPr="00C95DD2">
        <w:rPr>
          <w:b w:val="0"/>
          <w:bCs w:val="0"/>
        </w:rPr>
        <w:t>X is based on pair of (scheduling CC SCS, SCS of the set of cells):</w:t>
      </w:r>
      <w:bookmarkEnd w:id="2"/>
    </w:p>
    <w:p w14:paraId="697E9D1A" w14:textId="77777777" w:rsidR="00E50913" w:rsidRPr="00C95DD2" w:rsidRDefault="00E50913" w:rsidP="00E50913">
      <w:pPr>
        <w:pStyle w:val="Proposal"/>
        <w:numPr>
          <w:ilvl w:val="2"/>
          <w:numId w:val="4"/>
        </w:numPr>
        <w:ind w:left="3240"/>
        <w:rPr>
          <w:b w:val="0"/>
          <w:bCs w:val="0"/>
        </w:rPr>
      </w:pPr>
      <w:bookmarkStart w:id="3" w:name="_Toc134887447"/>
      <w:r w:rsidRPr="00C95DD2">
        <w:rPr>
          <w:b w:val="0"/>
          <w:bCs w:val="0"/>
        </w:rPr>
        <w:t>Candidate value(s) of X</w:t>
      </w:r>
      <w:bookmarkEnd w:id="3"/>
    </w:p>
    <w:p w14:paraId="395DE701" w14:textId="77777777" w:rsidR="00E50913" w:rsidRPr="00C95DD2" w:rsidRDefault="00E50913" w:rsidP="00E50913">
      <w:pPr>
        <w:pStyle w:val="Proposal"/>
        <w:numPr>
          <w:ilvl w:val="3"/>
          <w:numId w:val="4"/>
        </w:numPr>
        <w:ind w:left="3960"/>
        <w:rPr>
          <w:b w:val="0"/>
          <w:bCs w:val="0"/>
        </w:rPr>
      </w:pPr>
      <w:bookmarkStart w:id="4" w:name="_Toc134887448"/>
      <w:r w:rsidRPr="00C95DD2">
        <w:rPr>
          <w:b w:val="0"/>
          <w:bCs w:val="0"/>
        </w:rPr>
        <w:t>X={2} for (15kHz,30kHz), (30kHz,60kHz), (60kHz,120 kHz)</w:t>
      </w:r>
      <w:bookmarkEnd w:id="4"/>
    </w:p>
    <w:p w14:paraId="6273F52A" w14:textId="77777777" w:rsidR="00E50913" w:rsidRPr="00C95DD2" w:rsidRDefault="00E50913" w:rsidP="00E50913">
      <w:pPr>
        <w:pStyle w:val="Proposal"/>
        <w:numPr>
          <w:ilvl w:val="3"/>
          <w:numId w:val="4"/>
        </w:numPr>
        <w:ind w:left="3960"/>
        <w:rPr>
          <w:b w:val="0"/>
          <w:bCs w:val="0"/>
        </w:rPr>
      </w:pPr>
      <w:bookmarkStart w:id="5" w:name="_Toc134887449"/>
      <w:r w:rsidRPr="00C95DD2">
        <w:rPr>
          <w:b w:val="0"/>
          <w:bCs w:val="0"/>
        </w:rPr>
        <w:t>X={2,4} for (15 kHz,120 kHz), (15 kHz,60 kHz), (30kHz,120kHz)</w:t>
      </w:r>
      <w:bookmarkEnd w:id="5"/>
      <w:r w:rsidRPr="00C95DD2">
        <w:rPr>
          <w:b w:val="0"/>
          <w:bCs w:val="0"/>
        </w:rPr>
        <w:t xml:space="preserve"> </w:t>
      </w:r>
    </w:p>
    <w:p w14:paraId="15914A5D" w14:textId="77777777" w:rsidR="00E50913" w:rsidRPr="00C95DD2" w:rsidRDefault="00E50913" w:rsidP="00E50913">
      <w:pPr>
        <w:pStyle w:val="Proposal"/>
        <w:numPr>
          <w:ilvl w:val="2"/>
          <w:numId w:val="4"/>
        </w:numPr>
        <w:ind w:left="3240"/>
        <w:rPr>
          <w:b w:val="0"/>
          <w:bCs w:val="0"/>
          <w:color w:val="000000" w:themeColor="text1"/>
        </w:rPr>
      </w:pPr>
      <w:bookmarkStart w:id="6" w:name="_Toc134887450"/>
      <w:r w:rsidRPr="00C95DD2">
        <w:rPr>
          <w:b w:val="0"/>
          <w:bCs w:val="0"/>
        </w:rPr>
        <w:t>X applies per slot of scheduling CC</w:t>
      </w:r>
      <w:bookmarkEnd w:id="6"/>
      <w:r w:rsidRPr="00C95DD2">
        <w:rPr>
          <w:b w:val="0"/>
          <w:bCs w:val="0"/>
          <w:color w:val="000000" w:themeColor="text1"/>
        </w:rPr>
        <w:t xml:space="preserve"> </w:t>
      </w:r>
    </w:p>
    <w:p w14:paraId="01DEA02A" w14:textId="77777777" w:rsidR="00E50913" w:rsidRDefault="00E50913" w:rsidP="00E50913">
      <w:pPr>
        <w:pStyle w:val="BodyText"/>
        <w:numPr>
          <w:ilvl w:val="0"/>
          <w:numId w:val="3"/>
        </w:numPr>
      </w:pPr>
      <w:r>
        <w:t>FG 49-2</w:t>
      </w:r>
    </w:p>
    <w:p w14:paraId="54B31E95" w14:textId="0E060209" w:rsidR="00E50913" w:rsidRDefault="00E50913" w:rsidP="00E50913">
      <w:pPr>
        <w:pStyle w:val="BodyText"/>
        <w:numPr>
          <w:ilvl w:val="1"/>
          <w:numId w:val="3"/>
        </w:numPr>
      </w:pPr>
      <w:r>
        <w:t xml:space="preserve">For components 6, and a) </w:t>
      </w:r>
      <w:r w:rsidRPr="00E81C21">
        <w:t xml:space="preserve">for the case </w:t>
      </w:r>
      <w:r>
        <w:t xml:space="preserve">separate FG </w:t>
      </w:r>
      <w:r w:rsidRPr="00E81C21">
        <w:t>when scheduling cell is not included in a set of cells</w:t>
      </w:r>
      <w:r>
        <w:t xml:space="preserve"> or is a reference cell and b) support of new FG for monitoring of DCI 0_3/1_3 and legacy DCI scheduling and number of unicast DCIs, we have same comments as for FG 49-1 above. </w:t>
      </w:r>
    </w:p>
    <w:p w14:paraId="76A9243A" w14:textId="77777777" w:rsidR="00E50913" w:rsidRPr="000B5F6B" w:rsidRDefault="00E50913" w:rsidP="00E50913">
      <w:pPr>
        <w:pStyle w:val="BodyText"/>
        <w:numPr>
          <w:ilvl w:val="0"/>
          <w:numId w:val="3"/>
        </w:numPr>
      </w:pPr>
      <w:r>
        <w:t>49-2b</w:t>
      </w:r>
    </w:p>
    <w:p w14:paraId="51DFBDB4" w14:textId="1788C4A6" w:rsidR="00E50913" w:rsidRDefault="00E50913" w:rsidP="00E50913">
      <w:pPr>
        <w:pStyle w:val="BodyText"/>
        <w:numPr>
          <w:ilvl w:val="1"/>
          <w:numId w:val="3"/>
        </w:numPr>
      </w:pPr>
      <w:r>
        <w:t xml:space="preserve">For components 6 and support of new FG for monitoring of DCI 0_3/1_3 and legacy DCI scheduling and number of unicast DCIs, we have same comments as for FG 49-1 above. </w:t>
      </w:r>
    </w:p>
    <w:p w14:paraId="0F7D8D51" w14:textId="77777777" w:rsidR="00E50913" w:rsidRDefault="00E50913" w:rsidP="00E50913">
      <w:pPr>
        <w:pStyle w:val="BodyText"/>
        <w:numPr>
          <w:ilvl w:val="0"/>
          <w:numId w:val="3"/>
        </w:numPr>
      </w:pPr>
      <w:r>
        <w:t>49-3y</w:t>
      </w:r>
    </w:p>
    <w:p w14:paraId="5EA3179E" w14:textId="77777777" w:rsidR="00E50913" w:rsidRDefault="00E50913" w:rsidP="00E50913">
      <w:pPr>
        <w:pStyle w:val="BodyText"/>
        <w:numPr>
          <w:ilvl w:val="0"/>
          <w:numId w:val="3"/>
        </w:numPr>
        <w:ind w:left="720"/>
      </w:pPr>
      <w:r>
        <w:t xml:space="preserve">This FG is used for UE indication of increased number of unicast DCIs </w:t>
      </w:r>
      <w:r w:rsidRPr="005E4BB7">
        <w:rPr>
          <w:color w:val="000000" w:themeColor="text1"/>
        </w:rPr>
        <w:t>(like FG 18-5c/5d)</w:t>
      </w:r>
      <w:r>
        <w:t>.</w:t>
      </w:r>
      <w:r>
        <w:rPr>
          <w:color w:val="000000" w:themeColor="text1"/>
        </w:rPr>
        <w:t xml:space="preserve"> </w:t>
      </w:r>
    </w:p>
    <w:p w14:paraId="4FD4F0C2" w14:textId="77777777" w:rsidR="00382072" w:rsidRPr="00015907" w:rsidRDefault="00382072" w:rsidP="00382072">
      <w:pPr>
        <w:numPr>
          <w:ilvl w:val="1"/>
          <w:numId w:val="3"/>
        </w:numPr>
        <w:spacing w:after="0"/>
        <w:rPr>
          <w:rFonts w:ascii="Arial" w:eastAsia="MS Mincho" w:hAnsi="Arial" w:cs="Arial"/>
          <w:color w:val="000000"/>
          <w:lang w:eastAsia="ja-JP"/>
        </w:rPr>
      </w:pPr>
      <w:bookmarkStart w:id="7" w:name="_Toc134887452"/>
      <w:r w:rsidRPr="00015907">
        <w:rPr>
          <w:rFonts w:ascii="Arial" w:eastAsia="MS Mincho" w:hAnsi="Arial" w:cs="Arial"/>
          <w:color w:val="000000"/>
          <w:lang w:eastAsia="ja-JP"/>
        </w:rPr>
        <w:t>If the scheduling cell is NOT in the set;</w:t>
      </w:r>
    </w:p>
    <w:p w14:paraId="31CDF545" w14:textId="77777777" w:rsidR="00E50913" w:rsidRPr="00C95DD2" w:rsidRDefault="00E50913" w:rsidP="00E50913">
      <w:pPr>
        <w:pStyle w:val="BodyText"/>
        <w:numPr>
          <w:ilvl w:val="2"/>
          <w:numId w:val="3"/>
        </w:numPr>
        <w:rPr>
          <w:rFonts w:eastAsia="Times New Roman"/>
          <w:b/>
          <w:bCs/>
          <w:lang w:eastAsia="ja-JP"/>
        </w:rPr>
      </w:pPr>
      <w:r w:rsidRPr="00C95DD2">
        <w:t>Processing up to X unicast DCI scheduling for UL per set of cells</w:t>
      </w:r>
      <w:bookmarkEnd w:id="7"/>
    </w:p>
    <w:p w14:paraId="45472EFC" w14:textId="77777777" w:rsidR="00E50913" w:rsidRPr="00C95DD2" w:rsidRDefault="00E50913" w:rsidP="00E50913">
      <w:pPr>
        <w:pStyle w:val="Proposal"/>
        <w:numPr>
          <w:ilvl w:val="2"/>
          <w:numId w:val="5"/>
        </w:numPr>
        <w:rPr>
          <w:rFonts w:eastAsiaTheme="minorEastAsia"/>
          <w:b w:val="0"/>
          <w:bCs w:val="0"/>
          <w:lang w:eastAsia="en-US"/>
        </w:rPr>
      </w:pPr>
      <w:bookmarkStart w:id="8" w:name="_Toc134887453"/>
      <w:r w:rsidRPr="00C95DD2">
        <w:rPr>
          <w:b w:val="0"/>
          <w:bCs w:val="0"/>
        </w:rPr>
        <w:t>X is based on pair of (scheduling CC SCS, SCS of the set of cells):</w:t>
      </w:r>
      <w:bookmarkEnd w:id="8"/>
    </w:p>
    <w:p w14:paraId="56E247FF" w14:textId="77777777" w:rsidR="00E50913" w:rsidRPr="00C95DD2" w:rsidRDefault="00E50913" w:rsidP="00E50913">
      <w:pPr>
        <w:pStyle w:val="Proposal"/>
        <w:numPr>
          <w:ilvl w:val="2"/>
          <w:numId w:val="5"/>
        </w:numPr>
        <w:rPr>
          <w:b w:val="0"/>
          <w:bCs w:val="0"/>
        </w:rPr>
      </w:pPr>
      <w:bookmarkStart w:id="9" w:name="_Toc134887454"/>
      <w:r w:rsidRPr="00C95DD2">
        <w:rPr>
          <w:b w:val="0"/>
          <w:bCs w:val="0"/>
        </w:rPr>
        <w:t>Candidate value(s) of X</w:t>
      </w:r>
      <w:bookmarkEnd w:id="9"/>
    </w:p>
    <w:p w14:paraId="41F0E24B" w14:textId="77777777" w:rsidR="00E50913" w:rsidRPr="00C95DD2" w:rsidRDefault="00E50913" w:rsidP="00E50913">
      <w:pPr>
        <w:pStyle w:val="Proposal"/>
        <w:numPr>
          <w:ilvl w:val="3"/>
          <w:numId w:val="5"/>
        </w:numPr>
        <w:rPr>
          <w:b w:val="0"/>
          <w:bCs w:val="0"/>
        </w:rPr>
      </w:pPr>
      <w:bookmarkStart w:id="10" w:name="_Toc134887455"/>
      <w:r w:rsidRPr="00C95DD2">
        <w:rPr>
          <w:b w:val="0"/>
          <w:bCs w:val="0"/>
        </w:rPr>
        <w:t>X={2} for (15kHz,30kHz), (30kHz,60kHz), (60kHz,120 kHz)</w:t>
      </w:r>
      <w:bookmarkEnd w:id="10"/>
    </w:p>
    <w:p w14:paraId="51263D39" w14:textId="77777777" w:rsidR="00E50913" w:rsidRPr="00C95DD2" w:rsidRDefault="00E50913" w:rsidP="00E50913">
      <w:pPr>
        <w:pStyle w:val="Proposal"/>
        <w:numPr>
          <w:ilvl w:val="3"/>
          <w:numId w:val="5"/>
        </w:numPr>
        <w:rPr>
          <w:b w:val="0"/>
          <w:bCs w:val="0"/>
        </w:rPr>
      </w:pPr>
      <w:bookmarkStart w:id="11" w:name="_Toc134887456"/>
      <w:r w:rsidRPr="00C95DD2">
        <w:rPr>
          <w:b w:val="0"/>
          <w:bCs w:val="0"/>
        </w:rPr>
        <w:t>X={2,4} for (15 kHz,120 kHz), (15 kHz,60 kHz), (30kHz,120kHz)</w:t>
      </w:r>
      <w:bookmarkEnd w:id="11"/>
      <w:r w:rsidRPr="00C95DD2">
        <w:rPr>
          <w:b w:val="0"/>
          <w:bCs w:val="0"/>
        </w:rPr>
        <w:t xml:space="preserve"> </w:t>
      </w:r>
    </w:p>
    <w:p w14:paraId="430795B7" w14:textId="77777777" w:rsidR="00E50913" w:rsidRPr="00C95DD2" w:rsidRDefault="00E50913" w:rsidP="00E50913">
      <w:pPr>
        <w:pStyle w:val="Proposal"/>
        <w:numPr>
          <w:ilvl w:val="2"/>
          <w:numId w:val="5"/>
        </w:numPr>
        <w:rPr>
          <w:b w:val="0"/>
          <w:bCs w:val="0"/>
          <w:color w:val="000000" w:themeColor="text1"/>
        </w:rPr>
      </w:pPr>
      <w:bookmarkStart w:id="12" w:name="_Toc134887457"/>
      <w:r w:rsidRPr="00C95DD2">
        <w:rPr>
          <w:b w:val="0"/>
          <w:bCs w:val="0"/>
        </w:rPr>
        <w:t>X applies per slot of scheduling CC</w:t>
      </w:r>
      <w:bookmarkEnd w:id="12"/>
      <w:r w:rsidRPr="00C95DD2">
        <w:rPr>
          <w:b w:val="0"/>
          <w:bCs w:val="0"/>
          <w:color w:val="000000" w:themeColor="text1"/>
        </w:rPr>
        <w:t xml:space="preserve"> </w:t>
      </w:r>
    </w:p>
    <w:p w14:paraId="15075770" w14:textId="77777777" w:rsidR="00E50913" w:rsidRDefault="00E50913" w:rsidP="00E50913">
      <w:pPr>
        <w:pStyle w:val="BodyText"/>
        <w:numPr>
          <w:ilvl w:val="0"/>
          <w:numId w:val="3"/>
        </w:numPr>
      </w:pPr>
      <w:r>
        <w:t>FG 49-3</w:t>
      </w:r>
    </w:p>
    <w:p w14:paraId="55B221E1" w14:textId="77777777" w:rsidR="00E50913" w:rsidRDefault="00E50913" w:rsidP="00E50913">
      <w:pPr>
        <w:pStyle w:val="BodyText"/>
        <w:numPr>
          <w:ilvl w:val="1"/>
          <w:numId w:val="3"/>
        </w:numPr>
      </w:pPr>
      <w:r>
        <w:t xml:space="preserve">On the P(S)Cell, baseline should support monitoring of both legacy DCI formats and DCI format 0_3/1_3. Additionally, it should be noted that ‘legacy DCI formats’ and DCI format 0_3/1_3 are for scheduling of the same scheduled cell from the same scheduling cell.  </w:t>
      </w:r>
    </w:p>
    <w:p w14:paraId="2DCA8570" w14:textId="77777777" w:rsidR="00E50913" w:rsidRPr="00C95DD2" w:rsidRDefault="00E50913" w:rsidP="00E50913">
      <w:pPr>
        <w:pStyle w:val="BodyText"/>
        <w:numPr>
          <w:ilvl w:val="1"/>
          <w:numId w:val="3"/>
        </w:numPr>
      </w:pPr>
      <w:r w:rsidRPr="00C95DD2">
        <w:t>Discussion on FG 49-3 should be limited to case of monitoring on an SCell.</w:t>
      </w:r>
    </w:p>
    <w:p w14:paraId="4D6DE537" w14:textId="77777777" w:rsidR="00E50913" w:rsidRPr="00C95DD2" w:rsidRDefault="00E50913" w:rsidP="00E50913">
      <w:pPr>
        <w:pStyle w:val="Proposal"/>
        <w:numPr>
          <w:ilvl w:val="1"/>
          <w:numId w:val="6"/>
        </w:numPr>
        <w:rPr>
          <w:b w:val="0"/>
          <w:bCs w:val="0"/>
        </w:rPr>
      </w:pPr>
      <w:bookmarkStart w:id="13" w:name="_Toc134887458"/>
      <w:r w:rsidRPr="00C95DD2">
        <w:rPr>
          <w:b w:val="0"/>
          <w:bCs w:val="0"/>
        </w:rPr>
        <w:t>Monitoring of both legacy DCI formats and DCI format 0_3/1_3 on P(S)Cell if P(S)Cell is scheduling cell for a set of cells is included in basic FGs.</w:t>
      </w:r>
      <w:bookmarkEnd w:id="13"/>
    </w:p>
    <w:p w14:paraId="7E72C16E" w14:textId="77777777" w:rsidR="00E50913" w:rsidRDefault="00E50913" w:rsidP="00E50913">
      <w:pPr>
        <w:pStyle w:val="BodyText"/>
        <w:numPr>
          <w:ilvl w:val="0"/>
          <w:numId w:val="3"/>
        </w:numPr>
      </w:pPr>
      <w:r>
        <w:t xml:space="preserve">FG 49-5a,49-5b </w:t>
      </w:r>
    </w:p>
    <w:p w14:paraId="1373A1DC" w14:textId="77777777" w:rsidR="00E50913" w:rsidRDefault="00E50913" w:rsidP="00E50913">
      <w:pPr>
        <w:pStyle w:val="BodyText"/>
        <w:numPr>
          <w:ilvl w:val="1"/>
          <w:numId w:val="3"/>
        </w:numPr>
      </w:pPr>
      <w:r>
        <w:t>OK to introduce these FGs.</w:t>
      </w:r>
    </w:p>
    <w:p w14:paraId="76C49B20" w14:textId="4C34BB65" w:rsidR="00E50913" w:rsidRDefault="00E50913" w:rsidP="00E50913">
      <w:pPr>
        <w:pStyle w:val="Heading1"/>
      </w:pPr>
      <w:r w:rsidRPr="00CE0424">
        <w:t>References</w:t>
      </w:r>
      <w:bookmarkStart w:id="14" w:name="_Ref174151459"/>
      <w:bookmarkStart w:id="15" w:name="_Ref189809556"/>
    </w:p>
    <w:bookmarkEnd w:id="14"/>
    <w:bookmarkEnd w:id="15"/>
    <w:p w14:paraId="5C5A4AA4" w14:textId="77777777" w:rsidR="0070678E" w:rsidRPr="005927A4" w:rsidRDefault="0070678E" w:rsidP="0070678E">
      <w:pPr>
        <w:rPr>
          <w:rFonts w:ascii="Arial" w:hAnsi="Arial" w:cs="Arial"/>
          <w:sz w:val="20"/>
          <w:szCs w:val="20"/>
          <w:lang w:eastAsia="x-none"/>
        </w:rPr>
      </w:pPr>
      <w:r w:rsidRPr="005927A4">
        <w:rPr>
          <w:rFonts w:ascii="Arial" w:hAnsi="Arial" w:cs="Arial"/>
          <w:sz w:val="20"/>
          <w:szCs w:val="20"/>
          <w:lang w:eastAsia="x-none"/>
        </w:rPr>
        <w:t>[1]</w:t>
      </w:r>
      <w:hyperlink r:id="rId8" w:history="1">
        <w:r w:rsidRPr="005927A4">
          <w:rPr>
            <w:rFonts w:ascii="Arial" w:eastAsia="Times New Roman" w:hAnsi="Arial" w:cs="Arial"/>
            <w:color w:val="0000FF"/>
            <w:sz w:val="20"/>
            <w:szCs w:val="20"/>
            <w:u w:val="single"/>
          </w:rPr>
          <w:t>R1-2310635</w:t>
        </w:r>
      </w:hyperlink>
      <w:r w:rsidRPr="005927A4">
        <w:rPr>
          <w:rFonts w:ascii="Arial" w:eastAsia="Times New Roman" w:hAnsi="Arial" w:cs="Arial"/>
          <w:color w:val="0000FF"/>
          <w:sz w:val="20"/>
          <w:szCs w:val="20"/>
          <w:u w:val="single"/>
        </w:rPr>
        <w:t xml:space="preserve">, </w:t>
      </w:r>
      <w:r w:rsidRPr="005927A4">
        <w:rPr>
          <w:rFonts w:ascii="Arial" w:hAnsi="Arial" w:cs="Arial"/>
          <w:sz w:val="20"/>
          <w:szCs w:val="20"/>
          <w:lang w:eastAsia="x-none"/>
        </w:rPr>
        <w:t>Updated RAN1 UE features list for Rel-18 NR after RAN1#114bis,</w:t>
      </w:r>
      <w:r w:rsidRPr="005927A4">
        <w:rPr>
          <w:rFonts w:ascii="Arial" w:hAnsi="Arial" w:cs="Arial"/>
          <w:sz w:val="20"/>
          <w:szCs w:val="20"/>
          <w:lang w:eastAsia="x-none"/>
        </w:rPr>
        <w:tab/>
        <w:t>Moderators (AT&amp;T, NTT DOCOMO, INC.), RAN1#114bis, Xiamen, China, Oct 2023</w:t>
      </w:r>
    </w:p>
    <w:p w14:paraId="249D1A07" w14:textId="62AB5BDE" w:rsidR="0070678E" w:rsidRPr="005927A4" w:rsidRDefault="0070678E" w:rsidP="0070678E">
      <w:pPr>
        <w:rPr>
          <w:rFonts w:ascii="Arial" w:eastAsia="Times New Roman" w:hAnsi="Arial" w:cs="Arial"/>
          <w:color w:val="0000FF"/>
          <w:sz w:val="20"/>
          <w:szCs w:val="20"/>
          <w:u w:val="single"/>
        </w:rPr>
      </w:pPr>
      <w:r w:rsidRPr="005927A4">
        <w:rPr>
          <w:rFonts w:ascii="Arial" w:hAnsi="Arial" w:cs="Arial"/>
          <w:sz w:val="20"/>
          <w:szCs w:val="20"/>
          <w:lang w:eastAsia="x-none"/>
        </w:rPr>
        <w:t xml:space="preserve">[2] </w:t>
      </w:r>
      <w:hyperlink r:id="rId9" w:history="1">
        <w:r w:rsidRPr="005927A4">
          <w:rPr>
            <w:rFonts w:ascii="Arial" w:eastAsia="Times New Roman" w:hAnsi="Arial" w:cs="Arial"/>
            <w:color w:val="0000FF"/>
            <w:sz w:val="20"/>
            <w:szCs w:val="20"/>
            <w:u w:val="single"/>
          </w:rPr>
          <w:t>R1-2310630</w:t>
        </w:r>
      </w:hyperlink>
      <w:r w:rsidRPr="005927A4">
        <w:rPr>
          <w:rFonts w:ascii="Arial" w:eastAsia="Times New Roman" w:hAnsi="Arial" w:cs="Arial"/>
          <w:color w:val="0000FF"/>
          <w:sz w:val="20"/>
          <w:szCs w:val="20"/>
          <w:u w:val="single"/>
        </w:rPr>
        <w:t xml:space="preserve"> </w:t>
      </w:r>
      <w:r w:rsidRPr="005927A4">
        <w:rPr>
          <w:rFonts w:ascii="Arial" w:hAnsi="Arial" w:cs="Arial"/>
          <w:sz w:val="20"/>
          <w:szCs w:val="20"/>
          <w:lang w:eastAsia="x-none"/>
        </w:rPr>
        <w:t>Session Notes for 8.16.12</w:t>
      </w:r>
      <w:r w:rsidRPr="005927A4">
        <w:rPr>
          <w:rFonts w:ascii="Arial" w:hAnsi="Arial" w:cs="Arial"/>
          <w:sz w:val="20"/>
          <w:szCs w:val="20"/>
          <w:lang w:eastAsia="x-none"/>
        </w:rPr>
        <w:tab/>
        <w:t>Ad-Hoc Chair (NTT DOCOMO), RAN1#114bis, Xiamen, China, Oct 2023</w:t>
      </w:r>
    </w:p>
    <w:p w14:paraId="4CA3BD11" w14:textId="77777777" w:rsidR="00E50913" w:rsidRDefault="00E50913" w:rsidP="00E50913">
      <w:pPr>
        <w:spacing w:after="0"/>
        <w:rPr>
          <w:rFonts w:ascii="Arial" w:hAnsi="Arial"/>
          <w:lang w:eastAsia="zh-CN"/>
        </w:rPr>
      </w:pPr>
    </w:p>
    <w:p w14:paraId="4099093F" w14:textId="77777777" w:rsidR="00E50913" w:rsidRDefault="00E50913" w:rsidP="00E50913">
      <w:pPr>
        <w:spacing w:after="0"/>
        <w:rPr>
          <w:rFonts w:ascii="Arial" w:hAnsi="Arial"/>
          <w:lang w:eastAsia="zh-CN"/>
        </w:rPr>
      </w:pPr>
    </w:p>
    <w:p w14:paraId="4A048815" w14:textId="77777777" w:rsidR="00E50913" w:rsidRDefault="00E50913" w:rsidP="00E50913"/>
    <w:p w14:paraId="7AF56661" w14:textId="77777777" w:rsidR="009D0B74" w:rsidRDefault="009D0B74"/>
    <w:sectPr w:rsidR="009D0B74" w:rsidSect="00C95DD2">
      <w:headerReference w:type="even" r:id="rId10"/>
      <w:footerReference w:type="default" r:id="rId11"/>
      <w:footnotePr>
        <w:numRestart w:val="eachSect"/>
      </w:footnotePr>
      <w:pgSz w:w="11909" w:h="16834" w:code="9"/>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DE40" w14:textId="77777777" w:rsidR="00C71B96" w:rsidRDefault="005B0002">
      <w:pPr>
        <w:spacing w:after="0" w:line="240" w:lineRule="auto"/>
      </w:pPr>
      <w:r>
        <w:separator/>
      </w:r>
    </w:p>
  </w:endnote>
  <w:endnote w:type="continuationSeparator" w:id="0">
    <w:p w14:paraId="2B5EB09E" w14:textId="77777777" w:rsidR="00C71B96" w:rsidRDefault="005B0002">
      <w:pPr>
        <w:spacing w:after="0" w:line="240" w:lineRule="auto"/>
      </w:pPr>
      <w:r>
        <w:continuationSeparator/>
      </w:r>
    </w:p>
  </w:endnote>
  <w:endnote w:type="continuationNotice" w:id="1">
    <w:p w14:paraId="4E3A9673" w14:textId="77777777" w:rsidR="009D3F2D" w:rsidRDefault="009D3F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658D" w14:textId="77777777" w:rsidR="00CA3B6F" w:rsidRDefault="008372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35ACC" w14:textId="77777777" w:rsidR="00C71B96" w:rsidRDefault="005B0002">
      <w:pPr>
        <w:spacing w:after="0" w:line="240" w:lineRule="auto"/>
      </w:pPr>
      <w:r>
        <w:separator/>
      </w:r>
    </w:p>
  </w:footnote>
  <w:footnote w:type="continuationSeparator" w:id="0">
    <w:p w14:paraId="102E7627" w14:textId="77777777" w:rsidR="00C71B96" w:rsidRDefault="005B0002">
      <w:pPr>
        <w:spacing w:after="0" w:line="240" w:lineRule="auto"/>
      </w:pPr>
      <w:r>
        <w:continuationSeparator/>
      </w:r>
    </w:p>
  </w:footnote>
  <w:footnote w:type="continuationNotice" w:id="1">
    <w:p w14:paraId="3317A8E1" w14:textId="77777777" w:rsidR="009D3F2D" w:rsidRDefault="009D3F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716F" w14:textId="77777777" w:rsidR="00CA3B6F" w:rsidRDefault="008372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94B3D"/>
    <w:multiLevelType w:val="hybridMultilevel"/>
    <w:tmpl w:val="354061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20563CD3"/>
    <w:multiLevelType w:val="hybridMultilevel"/>
    <w:tmpl w:val="32987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02651F"/>
    <w:multiLevelType w:val="hybridMultilevel"/>
    <w:tmpl w:val="E86051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78E4719"/>
    <w:multiLevelType w:val="hybridMultilevel"/>
    <w:tmpl w:val="9C3C5B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BC100FA"/>
    <w:multiLevelType w:val="hybridMultilevel"/>
    <w:tmpl w:val="3808132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457085"/>
    <w:multiLevelType w:val="hybridMultilevel"/>
    <w:tmpl w:val="F72ABA9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FA73477"/>
    <w:multiLevelType w:val="hybridMultilevel"/>
    <w:tmpl w:val="CD20E5F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322153064">
    <w:abstractNumId w:val="7"/>
  </w:num>
  <w:num w:numId="2" w16cid:durableId="325786836">
    <w:abstractNumId w:val="3"/>
  </w:num>
  <w:num w:numId="3" w16cid:durableId="547231606">
    <w:abstractNumId w:val="4"/>
  </w:num>
  <w:num w:numId="4" w16cid:durableId="1366716582">
    <w:abstractNumId w:val="0"/>
  </w:num>
  <w:num w:numId="5" w16cid:durableId="1606376194">
    <w:abstractNumId w:val="5"/>
  </w:num>
  <w:num w:numId="6" w16cid:durableId="397945178">
    <w:abstractNumId w:val="2"/>
  </w:num>
  <w:num w:numId="7" w16cid:durableId="562568311">
    <w:abstractNumId w:val="9"/>
  </w:num>
  <w:num w:numId="8" w16cid:durableId="1124538916">
    <w:abstractNumId w:val="1"/>
  </w:num>
  <w:num w:numId="9" w16cid:durableId="466364096">
    <w:abstractNumId w:val="6"/>
  </w:num>
  <w:num w:numId="10" w16cid:durableId="20282180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913"/>
    <w:rsid w:val="00031F1C"/>
    <w:rsid w:val="000644CD"/>
    <w:rsid w:val="001E577B"/>
    <w:rsid w:val="002E3C56"/>
    <w:rsid w:val="00382072"/>
    <w:rsid w:val="003B6862"/>
    <w:rsid w:val="003E5B4B"/>
    <w:rsid w:val="005927A4"/>
    <w:rsid w:val="005B0002"/>
    <w:rsid w:val="006C4DEE"/>
    <w:rsid w:val="0070678E"/>
    <w:rsid w:val="00837219"/>
    <w:rsid w:val="00842D93"/>
    <w:rsid w:val="009D0B74"/>
    <w:rsid w:val="009D3F2D"/>
    <w:rsid w:val="009F6550"/>
    <w:rsid w:val="00A03C97"/>
    <w:rsid w:val="00C71B96"/>
    <w:rsid w:val="00E50913"/>
    <w:rsid w:val="00E67A64"/>
    <w:rsid w:val="00E73A5F"/>
    <w:rsid w:val="00F31E58"/>
    <w:rsid w:val="00F46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B778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913"/>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E5091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unhideWhenUsed/>
    <w:qFormat/>
    <w:rsid w:val="00E509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50913"/>
    <w:rPr>
      <w:rFonts w:ascii="Arial" w:eastAsia="SimSun" w:hAnsi="Arial" w:cs="Times New Roman"/>
      <w:sz w:val="36"/>
      <w:szCs w:val="20"/>
      <w:lang w:val="en-GB" w:eastAsia="ja-JP"/>
    </w:rPr>
  </w:style>
  <w:style w:type="character" w:customStyle="1" w:styleId="Heading2Char">
    <w:name w:val="Heading 2 Char"/>
    <w:basedOn w:val="DefaultParagraphFont"/>
    <w:link w:val="Heading2"/>
    <w:uiPriority w:val="9"/>
    <w:rsid w:val="00E50913"/>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rsid w:val="00E50913"/>
    <w:pPr>
      <w:tabs>
        <w:tab w:val="left" w:pos="1701"/>
        <w:tab w:val="right" w:pos="9639"/>
      </w:tabs>
      <w:spacing w:after="240"/>
    </w:pPr>
    <w:rPr>
      <w:b/>
      <w:sz w:val="24"/>
    </w:rPr>
  </w:style>
  <w:style w:type="paragraph" w:styleId="Footer">
    <w:name w:val="footer"/>
    <w:basedOn w:val="Header"/>
    <w:link w:val="FooterChar"/>
    <w:rsid w:val="00E50913"/>
    <w:pPr>
      <w:widowControl w:val="0"/>
      <w:tabs>
        <w:tab w:val="clear" w:pos="4680"/>
        <w:tab w:val="clear" w:pos="9360"/>
      </w:tabs>
      <w:overflowPunct w:val="0"/>
      <w:autoSpaceDE w:val="0"/>
      <w:autoSpaceDN w:val="0"/>
      <w:adjustRightInd w:val="0"/>
      <w:jc w:val="center"/>
      <w:textAlignment w:val="baseline"/>
    </w:pPr>
    <w:rPr>
      <w:rFonts w:ascii="Arial" w:eastAsia="SimSun" w:hAnsi="Arial" w:cs="Times New Roman"/>
      <w:b/>
      <w:i/>
      <w:noProof/>
      <w:sz w:val="18"/>
      <w:szCs w:val="20"/>
      <w:lang w:val="en-GB" w:eastAsia="ja-JP"/>
    </w:rPr>
  </w:style>
  <w:style w:type="character" w:customStyle="1" w:styleId="FooterChar">
    <w:name w:val="Footer Char"/>
    <w:basedOn w:val="DefaultParagraphFont"/>
    <w:link w:val="Footer"/>
    <w:rsid w:val="00E50913"/>
    <w:rPr>
      <w:rFonts w:ascii="Arial" w:eastAsia="SimSun" w:hAnsi="Arial" w:cs="Times New Roman"/>
      <w:b/>
      <w:i/>
      <w:noProof/>
      <w:sz w:val="18"/>
      <w:szCs w:val="20"/>
      <w:lang w:val="en-GB" w:eastAsia="ja-JP"/>
    </w:rPr>
  </w:style>
  <w:style w:type="paragraph" w:customStyle="1" w:styleId="Reference">
    <w:name w:val="Reference"/>
    <w:basedOn w:val="BodyText"/>
    <w:rsid w:val="00E50913"/>
    <w:pPr>
      <w:numPr>
        <w:numId w:val="1"/>
      </w:numPr>
    </w:pPr>
  </w:style>
  <w:style w:type="character" w:styleId="PageNumber">
    <w:name w:val="page number"/>
    <w:basedOn w:val="DefaultParagraphFont"/>
    <w:rsid w:val="00E50913"/>
  </w:style>
  <w:style w:type="paragraph" w:styleId="BodyText">
    <w:name w:val="Body Text"/>
    <w:basedOn w:val="Normal"/>
    <w:link w:val="BodyTextChar"/>
    <w:qFormat/>
    <w:rsid w:val="00E50913"/>
    <w:pPr>
      <w:spacing w:after="120"/>
      <w:jc w:val="both"/>
    </w:pPr>
    <w:rPr>
      <w:rFonts w:ascii="Arial" w:hAnsi="Arial"/>
      <w:lang w:eastAsia="zh-CN"/>
    </w:rPr>
  </w:style>
  <w:style w:type="character" w:customStyle="1" w:styleId="BodyTextChar">
    <w:name w:val="Body Text Char"/>
    <w:basedOn w:val="DefaultParagraphFont"/>
    <w:link w:val="BodyText"/>
    <w:rsid w:val="00E50913"/>
    <w:rPr>
      <w:rFonts w:ascii="Arial" w:hAnsi="Arial"/>
      <w:lang w:eastAsia="zh-CN"/>
    </w:rPr>
  </w:style>
  <w:style w:type="character" w:styleId="Hyperlink">
    <w:name w:val="Hyperlink"/>
    <w:uiPriority w:val="99"/>
    <w:qFormat/>
    <w:rsid w:val="00E50913"/>
    <w:rPr>
      <w:color w:val="0000FF"/>
      <w:u w:val="single"/>
    </w:rPr>
  </w:style>
  <w:style w:type="paragraph" w:customStyle="1" w:styleId="Proposal">
    <w:name w:val="Proposal"/>
    <w:basedOn w:val="BodyText"/>
    <w:qFormat/>
    <w:rsid w:val="00E50913"/>
    <w:pPr>
      <w:numPr>
        <w:numId w:val="2"/>
      </w:numPr>
      <w:tabs>
        <w:tab w:val="left" w:pos="1701"/>
      </w:tabs>
    </w:pPr>
    <w:rPr>
      <w:b/>
      <w:bC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목록 단락"/>
    <w:basedOn w:val="Normal"/>
    <w:link w:val="ListParagraphChar"/>
    <w:uiPriority w:val="34"/>
    <w:qFormat/>
    <w:rsid w:val="00E50913"/>
    <w:pPr>
      <w:ind w:leftChars="400" w:left="840"/>
    </w:pPr>
    <w:rPr>
      <w:rFonts w:ascii="Times New Roman" w:eastAsia="MS Gothic" w:hAnsi="Times New Roman" w:cs="Times New Roman"/>
      <w:sz w:val="24"/>
      <w:szCs w:val="20"/>
      <w:lang w:val="en-GB"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50913"/>
    <w:rPr>
      <w:rFonts w:ascii="Times New Roman" w:eastAsia="MS Gothic" w:hAnsi="Times New Roman" w:cs="Times New Roman"/>
      <w:sz w:val="24"/>
      <w:szCs w:val="20"/>
      <w:lang w:val="en-GB" w:eastAsia="ja-JP"/>
    </w:rPr>
  </w:style>
  <w:style w:type="paragraph" w:styleId="Header">
    <w:name w:val="header"/>
    <w:basedOn w:val="Normal"/>
    <w:link w:val="HeaderChar"/>
    <w:uiPriority w:val="99"/>
    <w:unhideWhenUsed/>
    <w:rsid w:val="00E509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0913"/>
  </w:style>
  <w:style w:type="character" w:styleId="FollowedHyperlink">
    <w:name w:val="FollowedHyperlink"/>
    <w:basedOn w:val="DefaultParagraphFont"/>
    <w:uiPriority w:val="99"/>
    <w:semiHidden/>
    <w:unhideWhenUsed/>
    <w:rsid w:val="00837219"/>
    <w:rPr>
      <w:color w:val="954F72" w:themeColor="followedHyperlink"/>
      <w:u w:val="single"/>
    </w:rPr>
  </w:style>
  <w:style w:type="paragraph" w:styleId="Revision">
    <w:name w:val="Revision"/>
    <w:hidden/>
    <w:uiPriority w:val="99"/>
    <w:semiHidden/>
    <w:rsid w:val="00837219"/>
    <w:pPr>
      <w:spacing w:after="0" w:line="240" w:lineRule="auto"/>
    </w:pPr>
  </w:style>
  <w:style w:type="character" w:styleId="CommentReference">
    <w:name w:val="annotation reference"/>
    <w:basedOn w:val="DefaultParagraphFont"/>
    <w:uiPriority w:val="99"/>
    <w:semiHidden/>
    <w:unhideWhenUsed/>
    <w:rsid w:val="009D3F2D"/>
    <w:rPr>
      <w:sz w:val="16"/>
      <w:szCs w:val="16"/>
    </w:rPr>
  </w:style>
  <w:style w:type="paragraph" w:styleId="CommentText">
    <w:name w:val="annotation text"/>
    <w:basedOn w:val="Normal"/>
    <w:link w:val="CommentTextChar"/>
    <w:uiPriority w:val="99"/>
    <w:unhideWhenUsed/>
    <w:rsid w:val="009D3F2D"/>
    <w:pPr>
      <w:spacing w:line="240" w:lineRule="auto"/>
    </w:pPr>
    <w:rPr>
      <w:sz w:val="20"/>
      <w:szCs w:val="20"/>
    </w:rPr>
  </w:style>
  <w:style w:type="character" w:customStyle="1" w:styleId="CommentTextChar">
    <w:name w:val="Comment Text Char"/>
    <w:basedOn w:val="DefaultParagraphFont"/>
    <w:link w:val="CommentText"/>
    <w:uiPriority w:val="99"/>
    <w:rsid w:val="009D3F2D"/>
    <w:rPr>
      <w:sz w:val="20"/>
      <w:szCs w:val="20"/>
    </w:rPr>
  </w:style>
  <w:style w:type="paragraph" w:styleId="CommentSubject">
    <w:name w:val="annotation subject"/>
    <w:basedOn w:val="CommentText"/>
    <w:next w:val="CommentText"/>
    <w:link w:val="CommentSubjectChar"/>
    <w:uiPriority w:val="99"/>
    <w:semiHidden/>
    <w:unhideWhenUsed/>
    <w:rsid w:val="009D3F2D"/>
    <w:rPr>
      <w:b/>
      <w:bCs/>
    </w:rPr>
  </w:style>
  <w:style w:type="character" w:customStyle="1" w:styleId="CommentSubjectChar">
    <w:name w:val="Comment Subject Char"/>
    <w:basedOn w:val="CommentTextChar"/>
    <w:link w:val="CommentSubject"/>
    <w:uiPriority w:val="99"/>
    <w:semiHidden/>
    <w:rsid w:val="009D3F2D"/>
    <w:rPr>
      <w:b/>
      <w:bCs/>
      <w:sz w:val="20"/>
      <w:szCs w:val="20"/>
    </w:rPr>
  </w:style>
  <w:style w:type="character" w:styleId="UnresolvedMention">
    <w:name w:val="Unresolved Mention"/>
    <w:basedOn w:val="DefaultParagraphFont"/>
    <w:uiPriority w:val="99"/>
    <w:semiHidden/>
    <w:unhideWhenUsed/>
    <w:rsid w:val="00706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6737">
      <w:bodyDiv w:val="1"/>
      <w:marLeft w:val="0"/>
      <w:marRight w:val="0"/>
      <w:marTop w:val="0"/>
      <w:marBottom w:val="0"/>
      <w:divBdr>
        <w:top w:val="none" w:sz="0" w:space="0" w:color="auto"/>
        <w:left w:val="none" w:sz="0" w:space="0" w:color="auto"/>
        <w:bottom w:val="none" w:sz="0" w:space="0" w:color="auto"/>
        <w:right w:val="none" w:sz="0" w:space="0" w:color="auto"/>
      </w:divBdr>
    </w:div>
    <w:div w:id="836384017">
      <w:bodyDiv w:val="1"/>
      <w:marLeft w:val="0"/>
      <w:marRight w:val="0"/>
      <w:marTop w:val="0"/>
      <w:marBottom w:val="0"/>
      <w:divBdr>
        <w:top w:val="none" w:sz="0" w:space="0" w:color="auto"/>
        <w:left w:val="none" w:sz="0" w:space="0" w:color="auto"/>
        <w:bottom w:val="none" w:sz="0" w:space="0" w:color="auto"/>
        <w:right w:val="none" w:sz="0" w:space="0" w:color="auto"/>
      </w:divBdr>
    </w:div>
    <w:div w:id="1082218524">
      <w:bodyDiv w:val="1"/>
      <w:marLeft w:val="0"/>
      <w:marRight w:val="0"/>
      <w:marTop w:val="0"/>
      <w:marBottom w:val="0"/>
      <w:divBdr>
        <w:top w:val="none" w:sz="0" w:space="0" w:color="auto"/>
        <w:left w:val="none" w:sz="0" w:space="0" w:color="auto"/>
        <w:bottom w:val="none" w:sz="0" w:space="0" w:color="auto"/>
        <w:right w:val="none" w:sz="0" w:space="0" w:color="auto"/>
      </w:divBdr>
    </w:div>
    <w:div w:id="1251889460">
      <w:bodyDiv w:val="1"/>
      <w:marLeft w:val="0"/>
      <w:marRight w:val="0"/>
      <w:marTop w:val="0"/>
      <w:marBottom w:val="0"/>
      <w:divBdr>
        <w:top w:val="none" w:sz="0" w:space="0" w:color="auto"/>
        <w:left w:val="none" w:sz="0" w:space="0" w:color="auto"/>
        <w:bottom w:val="none" w:sz="0" w:space="0" w:color="auto"/>
        <w:right w:val="none" w:sz="0" w:space="0" w:color="auto"/>
      </w:divBdr>
    </w:div>
    <w:div w:id="1584878771">
      <w:bodyDiv w:val="1"/>
      <w:marLeft w:val="0"/>
      <w:marRight w:val="0"/>
      <w:marTop w:val="0"/>
      <w:marBottom w:val="0"/>
      <w:divBdr>
        <w:top w:val="none" w:sz="0" w:space="0" w:color="auto"/>
        <w:left w:val="none" w:sz="0" w:space="0" w:color="auto"/>
        <w:bottom w:val="none" w:sz="0" w:space="0" w:color="auto"/>
        <w:right w:val="none" w:sz="0" w:space="0" w:color="auto"/>
      </w:divBdr>
    </w:div>
    <w:div w:id="179162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b/Docs/R1-231063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14b/Docs/R1-2310630.zip"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C6B988-D71E-4196-829F-6EA10FEF5A9F}">
  <ds:schemaRefs>
    <ds:schemaRef ds:uri="http://schemas.openxmlformats.org/officeDocument/2006/bibliography"/>
  </ds:schemaRefs>
</ds:datastoreItem>
</file>

<file path=customXml/itemProps2.xml><?xml version="1.0" encoding="utf-8"?>
<ds:datastoreItem xmlns:ds="http://schemas.openxmlformats.org/officeDocument/2006/customXml" ds:itemID="{087822D4-ACA2-4DFF-8B5E-6E87C3E2E4F4}"/>
</file>

<file path=customXml/itemProps3.xml><?xml version="1.0" encoding="utf-8"?>
<ds:datastoreItem xmlns:ds="http://schemas.openxmlformats.org/officeDocument/2006/customXml" ds:itemID="{CE4565E8-A6C4-41E4-8803-1C9E01C2D0B0}"/>
</file>

<file path=customXml/itemProps4.xml><?xml version="1.0" encoding="utf-8"?>
<ds:datastoreItem xmlns:ds="http://schemas.openxmlformats.org/officeDocument/2006/customXml" ds:itemID="{32AFA66B-EF51-473B-A9BE-625FBB9B95B0}"/>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2023-11-03T17:46:00Z</dcterms:created>
  <dcterms:modified xsi:type="dcterms:W3CDTF">2023-11-03T19:28:00Z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